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C29532" w14:textId="77777777" w:rsidR="00070A21" w:rsidRDefault="00070A21" w:rsidP="00011253">
      <w:pPr>
        <w:jc w:val="center"/>
      </w:pPr>
    </w:p>
    <w:p w14:paraId="1EE24D79" w14:textId="77777777" w:rsidR="00070A21" w:rsidRDefault="00070A21" w:rsidP="00011253">
      <w:pPr>
        <w:jc w:val="center"/>
      </w:pPr>
    </w:p>
    <w:p w14:paraId="6AC2D82C" w14:textId="77777777" w:rsidR="00070A21" w:rsidRDefault="00070A21" w:rsidP="00011253">
      <w:pPr>
        <w:jc w:val="center"/>
      </w:pPr>
    </w:p>
    <w:p w14:paraId="4FEBF92F" w14:textId="77777777" w:rsidR="00070A21" w:rsidRDefault="00070A21" w:rsidP="00011253">
      <w:pPr>
        <w:jc w:val="center"/>
      </w:pPr>
    </w:p>
    <w:p w14:paraId="2AC35AD0" w14:textId="77777777" w:rsidR="00070A21" w:rsidRDefault="00070A21" w:rsidP="00011253">
      <w:pPr>
        <w:jc w:val="center"/>
      </w:pPr>
    </w:p>
    <w:p w14:paraId="41DB9BA2" w14:textId="77777777" w:rsidR="00070A21" w:rsidRDefault="00070A21" w:rsidP="00011253">
      <w:pPr>
        <w:jc w:val="center"/>
      </w:pPr>
    </w:p>
    <w:p w14:paraId="20EE69D9" w14:textId="77777777" w:rsidR="00070A21" w:rsidRDefault="00070A21" w:rsidP="00011253">
      <w:pPr>
        <w:jc w:val="center"/>
      </w:pPr>
    </w:p>
    <w:p w14:paraId="755F750F" w14:textId="77777777" w:rsidR="00070A21" w:rsidRDefault="00070A21" w:rsidP="00011253">
      <w:pPr>
        <w:jc w:val="center"/>
      </w:pPr>
    </w:p>
    <w:p w14:paraId="6A1AA85F" w14:textId="77777777" w:rsidR="00070A21" w:rsidRDefault="00070A21" w:rsidP="00011253">
      <w:pPr>
        <w:jc w:val="center"/>
      </w:pPr>
    </w:p>
    <w:p w14:paraId="6D0EC333" w14:textId="03B835FE" w:rsidR="00011253" w:rsidRDefault="00A65A93" w:rsidP="00011253">
      <w:pPr>
        <w:jc w:val="center"/>
      </w:pPr>
      <w:r>
        <w:t xml:space="preserve">The </w:t>
      </w:r>
      <w:r w:rsidR="00011253">
        <w:t>Tax Cut</w:t>
      </w:r>
      <w:r>
        <w:t>s</w:t>
      </w:r>
      <w:r w:rsidR="00011253">
        <w:t xml:space="preserve"> and Jobs Act 2017</w:t>
      </w:r>
    </w:p>
    <w:p w14:paraId="237FB621" w14:textId="14C7F52B" w:rsidR="00070A21" w:rsidRDefault="00070A21" w:rsidP="00011253">
      <w:pPr>
        <w:jc w:val="center"/>
      </w:pPr>
      <w:r>
        <w:t xml:space="preserve">Name </w:t>
      </w:r>
    </w:p>
    <w:p w14:paraId="05AE8F9C" w14:textId="1871DEAE" w:rsidR="00070A21" w:rsidRPr="00011253" w:rsidRDefault="00070A21" w:rsidP="00011253">
      <w:pPr>
        <w:jc w:val="center"/>
      </w:pPr>
      <w:r>
        <w:t xml:space="preserve">Institution </w:t>
      </w:r>
    </w:p>
    <w:p w14:paraId="510E3024" w14:textId="77777777" w:rsidR="00070A21" w:rsidRDefault="00070A21" w:rsidP="00011253">
      <w:pPr>
        <w:jc w:val="center"/>
        <w:rPr>
          <w:b/>
          <w:bCs/>
        </w:rPr>
      </w:pPr>
    </w:p>
    <w:p w14:paraId="2859BF41" w14:textId="77777777" w:rsidR="00070A21" w:rsidRDefault="00070A21" w:rsidP="00011253">
      <w:pPr>
        <w:jc w:val="center"/>
        <w:rPr>
          <w:b/>
          <w:bCs/>
        </w:rPr>
      </w:pPr>
    </w:p>
    <w:p w14:paraId="160AE2DA" w14:textId="77777777" w:rsidR="00070A21" w:rsidRDefault="00070A21" w:rsidP="00011253">
      <w:pPr>
        <w:jc w:val="center"/>
        <w:rPr>
          <w:b/>
          <w:bCs/>
        </w:rPr>
      </w:pPr>
    </w:p>
    <w:p w14:paraId="3AAD8E8D" w14:textId="77777777" w:rsidR="00070A21" w:rsidRDefault="00070A21" w:rsidP="00011253">
      <w:pPr>
        <w:jc w:val="center"/>
        <w:rPr>
          <w:b/>
          <w:bCs/>
        </w:rPr>
      </w:pPr>
    </w:p>
    <w:p w14:paraId="456CA1B2" w14:textId="77777777" w:rsidR="00070A21" w:rsidRDefault="00070A21" w:rsidP="00070A21">
      <w:pPr>
        <w:tabs>
          <w:tab w:val="left" w:pos="2117"/>
        </w:tabs>
        <w:rPr>
          <w:b/>
          <w:bCs/>
        </w:rPr>
      </w:pPr>
      <w:bookmarkStart w:id="0" w:name="_GoBack"/>
      <w:bookmarkEnd w:id="0"/>
    </w:p>
    <w:p w14:paraId="4C2DEF50" w14:textId="303B4690" w:rsidR="00B21B0E" w:rsidRDefault="00011253" w:rsidP="00011253">
      <w:pPr>
        <w:jc w:val="center"/>
        <w:rPr>
          <w:b/>
          <w:bCs/>
        </w:rPr>
      </w:pPr>
      <w:r w:rsidRPr="00011253">
        <w:rPr>
          <w:b/>
          <w:bCs/>
        </w:rPr>
        <w:lastRenderedPageBreak/>
        <w:t>Introduction</w:t>
      </w:r>
    </w:p>
    <w:p w14:paraId="0B009381" w14:textId="6D4E805F" w:rsidR="00011253" w:rsidRDefault="00011253">
      <w:r>
        <w:rPr>
          <w:b/>
          <w:bCs/>
        </w:rPr>
        <w:t xml:space="preserve">             </w:t>
      </w:r>
      <w:r>
        <w:t xml:space="preserve">The TCJA was the most </w:t>
      </w:r>
      <w:r w:rsidR="00A65A93">
        <w:t>remarkable</w:t>
      </w:r>
      <w:r>
        <w:t xml:space="preserve"> tax </w:t>
      </w:r>
      <w:r w:rsidR="00A65A93">
        <w:t>restructuring</w:t>
      </w:r>
      <w:r>
        <w:t xml:space="preserve"> in the US for the last 30years. The TCJA brought the US tax rate below that of most </w:t>
      </w:r>
      <w:r w:rsidR="00A65A93">
        <w:t>nations</w:t>
      </w:r>
      <w:r>
        <w:t xml:space="preserve"> in the Organization for Economic Co-operation and Development(OECD). The Tax Cut</w:t>
      </w:r>
      <w:r w:rsidR="00301349">
        <w:t>s</w:t>
      </w:r>
      <w:r>
        <w:t xml:space="preserve"> and Jobs Act(TCJA) 2017 decreased </w:t>
      </w:r>
      <w:r w:rsidR="00A65A93">
        <w:t xml:space="preserve">businesses </w:t>
      </w:r>
      <w:r>
        <w:t>tax rate to 21%, from the previous 35%. Besides, the Act made small deductions to the tax rates of most income brackets</w:t>
      </w:r>
      <w:r w:rsidR="00E3498B">
        <w:t xml:space="preserve">. </w:t>
      </w:r>
      <w:r>
        <w:t>The tax changes had a remarkable impact on the country</w:t>
      </w:r>
      <w:r w:rsidR="00A65A93">
        <w:t>'</w:t>
      </w:r>
      <w:r>
        <w:t>s tax system.</w:t>
      </w:r>
    </w:p>
    <w:p w14:paraId="2E3863FA" w14:textId="2463A7FA" w:rsidR="00011253" w:rsidRPr="00011253" w:rsidRDefault="00011253" w:rsidP="00011253">
      <w:pPr>
        <w:jc w:val="center"/>
      </w:pPr>
      <w:r w:rsidRPr="00011253">
        <w:t>Impact of the Act on Major Tax Provisions</w:t>
      </w:r>
    </w:p>
    <w:p w14:paraId="3850F337" w14:textId="65FAC166" w:rsidR="00011253" w:rsidRDefault="00011253">
      <w:pPr>
        <w:rPr>
          <w:b/>
          <w:bCs/>
        </w:rPr>
      </w:pPr>
      <w:r w:rsidRPr="00011253">
        <w:rPr>
          <w:b/>
          <w:bCs/>
        </w:rPr>
        <w:t>Individuals</w:t>
      </w:r>
    </w:p>
    <w:p w14:paraId="5FDA41B1" w14:textId="0F4F0ECF" w:rsidR="00011253" w:rsidRDefault="006C7F3D">
      <w:r>
        <w:t xml:space="preserve">       </w:t>
      </w:r>
      <w:r w:rsidR="00011253">
        <w:t>The TCJA introduced noteworthy</w:t>
      </w:r>
      <w:r w:rsidR="00A65A93">
        <w:t xml:space="preserve"> tax</w:t>
      </w:r>
      <w:r w:rsidR="00011253">
        <w:t xml:space="preserve"> adjustments for indivi</w:t>
      </w:r>
      <w:r w:rsidR="00A65A93">
        <w:t>duals</w:t>
      </w:r>
      <w:r w:rsidR="00011253">
        <w:t>. M</w:t>
      </w:r>
      <w:r w:rsidR="00A65A93">
        <w:t>uch</w:t>
      </w:r>
      <w:r w:rsidR="00011253">
        <w:t xml:space="preserve"> of the </w:t>
      </w:r>
      <w:r w:rsidR="00E3498B">
        <w:t>change</w:t>
      </w:r>
      <w:r w:rsidR="00301349">
        <w:t xml:space="preserve">s </w:t>
      </w:r>
      <w:r w:rsidR="00011253">
        <w:t>w</w:t>
      </w:r>
      <w:r w:rsidR="00A65A93">
        <w:t>ere effective since January</w:t>
      </w:r>
      <w:r w:rsidR="00011253">
        <w:t xml:space="preserve"> 201</w:t>
      </w:r>
      <w:r w:rsidR="00A65A93">
        <w:t xml:space="preserve">8, </w:t>
      </w:r>
      <w:r w:rsidR="00011253">
        <w:t>expir</w:t>
      </w:r>
      <w:r w:rsidR="00A65A93">
        <w:t>ing</w:t>
      </w:r>
      <w:r w:rsidR="00011253">
        <w:t xml:space="preserve"> in 2025. The Act maintained the seven tax brackets but adjusted </w:t>
      </w:r>
      <w:r w:rsidR="005E10C1">
        <w:t xml:space="preserve">most of </w:t>
      </w:r>
      <w:r w:rsidR="00011253">
        <w:t>the tax rates up to 2025 as follows;</w:t>
      </w:r>
    </w:p>
    <w:tbl>
      <w:tblPr>
        <w:tblStyle w:val="TableGrid"/>
        <w:tblW w:w="0" w:type="auto"/>
        <w:tblLook w:val="04A0" w:firstRow="1" w:lastRow="0" w:firstColumn="1" w:lastColumn="0" w:noHBand="0" w:noVBand="1"/>
      </w:tblPr>
      <w:tblGrid>
        <w:gridCol w:w="1975"/>
        <w:gridCol w:w="1975"/>
        <w:gridCol w:w="1975"/>
        <w:gridCol w:w="1890"/>
      </w:tblGrid>
      <w:tr w:rsidR="00081014" w14:paraId="3001FFA8" w14:textId="77777777" w:rsidTr="00D83B2F">
        <w:tc>
          <w:tcPr>
            <w:tcW w:w="1975" w:type="dxa"/>
          </w:tcPr>
          <w:p w14:paraId="5EB79115" w14:textId="075B9F61" w:rsidR="00081014" w:rsidRDefault="00081014">
            <w:r>
              <w:t>Taxable Income over</w:t>
            </w:r>
          </w:p>
        </w:tc>
        <w:tc>
          <w:tcPr>
            <w:tcW w:w="1975" w:type="dxa"/>
          </w:tcPr>
          <w:p w14:paraId="7F75D1AD" w14:textId="21602699" w:rsidR="00081014" w:rsidRDefault="00081014">
            <w:r>
              <w:t>Up to</w:t>
            </w:r>
          </w:p>
        </w:tc>
        <w:tc>
          <w:tcPr>
            <w:tcW w:w="1975" w:type="dxa"/>
          </w:tcPr>
          <w:p w14:paraId="4B1B4791" w14:textId="2E79531A" w:rsidR="00081014" w:rsidRDefault="00081014">
            <w:r>
              <w:t>2017</w:t>
            </w:r>
          </w:p>
        </w:tc>
        <w:tc>
          <w:tcPr>
            <w:tcW w:w="1890" w:type="dxa"/>
          </w:tcPr>
          <w:p w14:paraId="7095704C" w14:textId="5A8B11BD" w:rsidR="00081014" w:rsidRDefault="00081014">
            <w:r>
              <w:t>2018-2025</w:t>
            </w:r>
          </w:p>
        </w:tc>
      </w:tr>
      <w:tr w:rsidR="00081014" w14:paraId="5F7EABE6" w14:textId="77777777" w:rsidTr="00D83B2F">
        <w:tc>
          <w:tcPr>
            <w:tcW w:w="1975" w:type="dxa"/>
          </w:tcPr>
          <w:p w14:paraId="65C4E8EF" w14:textId="00B5714F" w:rsidR="00081014" w:rsidRDefault="00081014">
            <w:r>
              <w:t>$0</w:t>
            </w:r>
          </w:p>
        </w:tc>
        <w:tc>
          <w:tcPr>
            <w:tcW w:w="1975" w:type="dxa"/>
          </w:tcPr>
          <w:p w14:paraId="3C3D8155" w14:textId="339C845E" w:rsidR="00081014" w:rsidRDefault="00081014">
            <w:r>
              <w:t>$9,525</w:t>
            </w:r>
          </w:p>
        </w:tc>
        <w:tc>
          <w:tcPr>
            <w:tcW w:w="1975" w:type="dxa"/>
          </w:tcPr>
          <w:p w14:paraId="57B9A72C" w14:textId="65F9D3C1" w:rsidR="00081014" w:rsidRDefault="00081014">
            <w:r>
              <w:t>10%</w:t>
            </w:r>
          </w:p>
        </w:tc>
        <w:tc>
          <w:tcPr>
            <w:tcW w:w="1890" w:type="dxa"/>
          </w:tcPr>
          <w:p w14:paraId="084F2658" w14:textId="278931FF" w:rsidR="00081014" w:rsidRDefault="00081014">
            <w:r>
              <w:t>10%</w:t>
            </w:r>
          </w:p>
        </w:tc>
      </w:tr>
      <w:tr w:rsidR="00081014" w14:paraId="532E93D2" w14:textId="77777777" w:rsidTr="00D83B2F">
        <w:tc>
          <w:tcPr>
            <w:tcW w:w="1975" w:type="dxa"/>
          </w:tcPr>
          <w:p w14:paraId="14B5ACA3" w14:textId="2F14703A" w:rsidR="00081014" w:rsidRDefault="00081014">
            <w:r>
              <w:t>$9,526</w:t>
            </w:r>
          </w:p>
        </w:tc>
        <w:tc>
          <w:tcPr>
            <w:tcW w:w="1975" w:type="dxa"/>
          </w:tcPr>
          <w:p w14:paraId="345BBEB7" w14:textId="3A4E2D9A" w:rsidR="00081014" w:rsidRDefault="00081014">
            <w:r>
              <w:t>$38,700</w:t>
            </w:r>
          </w:p>
        </w:tc>
        <w:tc>
          <w:tcPr>
            <w:tcW w:w="1975" w:type="dxa"/>
          </w:tcPr>
          <w:p w14:paraId="19957DA9" w14:textId="1E977B23" w:rsidR="00081014" w:rsidRDefault="00081014">
            <w:r>
              <w:t>15%</w:t>
            </w:r>
          </w:p>
        </w:tc>
        <w:tc>
          <w:tcPr>
            <w:tcW w:w="1890" w:type="dxa"/>
          </w:tcPr>
          <w:p w14:paraId="17026D7A" w14:textId="6A56BF0C" w:rsidR="00081014" w:rsidRDefault="00081014">
            <w:r>
              <w:t>12%</w:t>
            </w:r>
          </w:p>
        </w:tc>
      </w:tr>
      <w:tr w:rsidR="00081014" w14:paraId="639970F2" w14:textId="77777777" w:rsidTr="00D83B2F">
        <w:tc>
          <w:tcPr>
            <w:tcW w:w="1975" w:type="dxa"/>
          </w:tcPr>
          <w:p w14:paraId="34F216B6" w14:textId="2ED5553D" w:rsidR="00081014" w:rsidRDefault="00081014">
            <w:r>
              <w:t>$38,701</w:t>
            </w:r>
          </w:p>
        </w:tc>
        <w:tc>
          <w:tcPr>
            <w:tcW w:w="1975" w:type="dxa"/>
          </w:tcPr>
          <w:p w14:paraId="08B54245" w14:textId="29A6A853" w:rsidR="00081014" w:rsidRDefault="00081014">
            <w:r>
              <w:t>$82,500</w:t>
            </w:r>
          </w:p>
        </w:tc>
        <w:tc>
          <w:tcPr>
            <w:tcW w:w="1975" w:type="dxa"/>
          </w:tcPr>
          <w:p w14:paraId="3CE9C977" w14:textId="3EB03385" w:rsidR="00081014" w:rsidRDefault="00081014">
            <w:r>
              <w:t>25%</w:t>
            </w:r>
          </w:p>
        </w:tc>
        <w:tc>
          <w:tcPr>
            <w:tcW w:w="1890" w:type="dxa"/>
          </w:tcPr>
          <w:p w14:paraId="6FE29C77" w14:textId="66E6DC9B" w:rsidR="00081014" w:rsidRDefault="00081014">
            <w:r>
              <w:t>22%</w:t>
            </w:r>
          </w:p>
        </w:tc>
      </w:tr>
      <w:tr w:rsidR="00081014" w14:paraId="3079F80D" w14:textId="77777777" w:rsidTr="00D83B2F">
        <w:tc>
          <w:tcPr>
            <w:tcW w:w="1975" w:type="dxa"/>
          </w:tcPr>
          <w:p w14:paraId="202F3A07" w14:textId="40D4BBC2" w:rsidR="00081014" w:rsidRDefault="00081014">
            <w:r>
              <w:t>$82,501</w:t>
            </w:r>
          </w:p>
        </w:tc>
        <w:tc>
          <w:tcPr>
            <w:tcW w:w="1975" w:type="dxa"/>
          </w:tcPr>
          <w:p w14:paraId="47291616" w14:textId="52D1FDA7" w:rsidR="00081014" w:rsidRDefault="00081014">
            <w:r>
              <w:t>$157,500</w:t>
            </w:r>
          </w:p>
        </w:tc>
        <w:tc>
          <w:tcPr>
            <w:tcW w:w="1975" w:type="dxa"/>
          </w:tcPr>
          <w:p w14:paraId="108EED87" w14:textId="2CBC1973" w:rsidR="00081014" w:rsidRDefault="00081014">
            <w:r>
              <w:t>28%</w:t>
            </w:r>
          </w:p>
        </w:tc>
        <w:tc>
          <w:tcPr>
            <w:tcW w:w="1890" w:type="dxa"/>
          </w:tcPr>
          <w:p w14:paraId="563AFFF3" w14:textId="2CA7CA1C" w:rsidR="00081014" w:rsidRDefault="00081014">
            <w:r>
              <w:t>24%</w:t>
            </w:r>
          </w:p>
        </w:tc>
      </w:tr>
      <w:tr w:rsidR="00081014" w14:paraId="5436FD03" w14:textId="77777777" w:rsidTr="00D83B2F">
        <w:tc>
          <w:tcPr>
            <w:tcW w:w="1975" w:type="dxa"/>
          </w:tcPr>
          <w:p w14:paraId="65587A1F" w14:textId="19827310" w:rsidR="00081014" w:rsidRDefault="00081014">
            <w:r>
              <w:t>$157,501</w:t>
            </w:r>
          </w:p>
        </w:tc>
        <w:tc>
          <w:tcPr>
            <w:tcW w:w="1975" w:type="dxa"/>
          </w:tcPr>
          <w:p w14:paraId="742252E2" w14:textId="223D3A1B" w:rsidR="00081014" w:rsidRDefault="00081014">
            <w:r>
              <w:t>$200,000</w:t>
            </w:r>
          </w:p>
        </w:tc>
        <w:tc>
          <w:tcPr>
            <w:tcW w:w="1975" w:type="dxa"/>
          </w:tcPr>
          <w:p w14:paraId="522DDE58" w14:textId="0E412482" w:rsidR="00081014" w:rsidRDefault="00081014">
            <w:r>
              <w:t>33%</w:t>
            </w:r>
          </w:p>
        </w:tc>
        <w:tc>
          <w:tcPr>
            <w:tcW w:w="1890" w:type="dxa"/>
          </w:tcPr>
          <w:p w14:paraId="44B7A4B8" w14:textId="618ECE22" w:rsidR="00081014" w:rsidRDefault="00081014">
            <w:r>
              <w:t>32%</w:t>
            </w:r>
          </w:p>
        </w:tc>
      </w:tr>
      <w:tr w:rsidR="00081014" w14:paraId="166A9D16" w14:textId="77777777" w:rsidTr="00D83B2F">
        <w:tc>
          <w:tcPr>
            <w:tcW w:w="1975" w:type="dxa"/>
          </w:tcPr>
          <w:p w14:paraId="75621202" w14:textId="2D77FF66" w:rsidR="00081014" w:rsidRDefault="00081014">
            <w:r>
              <w:t>$200,001</w:t>
            </w:r>
          </w:p>
        </w:tc>
        <w:tc>
          <w:tcPr>
            <w:tcW w:w="1975" w:type="dxa"/>
          </w:tcPr>
          <w:p w14:paraId="23AF28BD" w14:textId="2D2D83D7" w:rsidR="00081014" w:rsidRDefault="00081014">
            <w:r>
              <w:t>$500,000</w:t>
            </w:r>
          </w:p>
        </w:tc>
        <w:tc>
          <w:tcPr>
            <w:tcW w:w="1975" w:type="dxa"/>
          </w:tcPr>
          <w:p w14:paraId="5C953195" w14:textId="63D2A920" w:rsidR="00081014" w:rsidRDefault="00081014">
            <w:r>
              <w:t>35%</w:t>
            </w:r>
          </w:p>
        </w:tc>
        <w:tc>
          <w:tcPr>
            <w:tcW w:w="1890" w:type="dxa"/>
          </w:tcPr>
          <w:p w14:paraId="629C04A2" w14:textId="3AF0E4D6" w:rsidR="00081014" w:rsidRDefault="00081014">
            <w:r>
              <w:t>35%</w:t>
            </w:r>
          </w:p>
        </w:tc>
      </w:tr>
      <w:tr w:rsidR="00081014" w14:paraId="55B281C4" w14:textId="77777777" w:rsidTr="00D83B2F">
        <w:tc>
          <w:tcPr>
            <w:tcW w:w="1975" w:type="dxa"/>
          </w:tcPr>
          <w:p w14:paraId="674C7D91" w14:textId="2B57CD66" w:rsidR="00081014" w:rsidRDefault="00081014">
            <w:r>
              <w:t>$500,001</w:t>
            </w:r>
          </w:p>
        </w:tc>
        <w:tc>
          <w:tcPr>
            <w:tcW w:w="1975" w:type="dxa"/>
          </w:tcPr>
          <w:p w14:paraId="3DE5BB23" w14:textId="76DF8808" w:rsidR="00081014" w:rsidRDefault="00081014">
            <w:r>
              <w:t xml:space="preserve">And above </w:t>
            </w:r>
          </w:p>
        </w:tc>
        <w:tc>
          <w:tcPr>
            <w:tcW w:w="1975" w:type="dxa"/>
          </w:tcPr>
          <w:p w14:paraId="13190D7E" w14:textId="11BA94A8" w:rsidR="00081014" w:rsidRDefault="00081014">
            <w:r>
              <w:t>39.6%</w:t>
            </w:r>
          </w:p>
        </w:tc>
        <w:tc>
          <w:tcPr>
            <w:tcW w:w="1890" w:type="dxa"/>
          </w:tcPr>
          <w:p w14:paraId="43274C9A" w14:textId="5836033A" w:rsidR="00081014" w:rsidRDefault="00081014">
            <w:r>
              <w:t>37%</w:t>
            </w:r>
          </w:p>
        </w:tc>
      </w:tr>
    </w:tbl>
    <w:p w14:paraId="06997CBD" w14:textId="41210A68" w:rsidR="00011253" w:rsidRDefault="00011253"/>
    <w:p w14:paraId="2B990DF3" w14:textId="6F97B181" w:rsidR="005E10C1" w:rsidRDefault="005E10C1">
      <w:r>
        <w:t xml:space="preserve">The bottom tax rate remained at 10%, while the highest tax rate declined from 39.6% to 37%. The new tax rates are set to expire in 2025, but Republican leaders in the congress signaled an extension at a later date. The top tax rates for single and joint fillers for 2017 kick in at $418,400 and $470,700, respectively, while for 2018, kick in at $500,000 </w:t>
      </w:r>
      <w:r w:rsidR="00A65A93">
        <w:t xml:space="preserve"> for single filers </w:t>
      </w:r>
      <w:r>
        <w:t xml:space="preserve">and $600,000 </w:t>
      </w:r>
      <w:r w:rsidR="00A65A93">
        <w:lastRenderedPageBreak/>
        <w:t>for joint filers</w:t>
      </w:r>
      <w:r>
        <w:t xml:space="preserve">. The brackets </w:t>
      </w:r>
      <w:r w:rsidR="00A65A93">
        <w:t>are continually modified for inflation</w:t>
      </w:r>
      <w:r>
        <w:t xml:space="preserve">. The TCJA stipulates that </w:t>
      </w:r>
      <w:r w:rsidR="00A65A93">
        <w:t>yearly</w:t>
      </w:r>
      <w:r>
        <w:t xml:space="preserve"> inflation </w:t>
      </w:r>
      <w:r w:rsidR="00A65A93">
        <w:t>modifications</w:t>
      </w:r>
      <w:r>
        <w:t xml:space="preserve"> be computed using the chained consumer price index(C-CPI) instead of the </w:t>
      </w:r>
      <w:r w:rsidR="001822E9">
        <w:t>gener</w:t>
      </w:r>
      <w:r>
        <w:t>al consumer price index(CPI)</w:t>
      </w:r>
      <w:sdt>
        <w:sdtPr>
          <w:id w:val="632447415"/>
          <w:citation/>
        </w:sdtPr>
        <w:sdtEndPr/>
        <w:sdtContent>
          <w:r w:rsidR="001822E9">
            <w:fldChar w:fldCharType="begin"/>
          </w:r>
          <w:r w:rsidR="001822E9">
            <w:instrText xml:space="preserve"> CITATION Smi18 \l 1033 </w:instrText>
          </w:r>
          <w:r w:rsidR="001822E9">
            <w:fldChar w:fldCharType="separate"/>
          </w:r>
          <w:r w:rsidR="001822E9">
            <w:rPr>
              <w:noProof/>
            </w:rPr>
            <w:t xml:space="preserve"> (Smith &amp; Howard Certified Public Accountants, 2018)</w:t>
          </w:r>
          <w:r w:rsidR="001822E9">
            <w:fldChar w:fldCharType="end"/>
          </w:r>
        </w:sdtContent>
      </w:sdt>
      <w:r>
        <w:t xml:space="preserve">. </w:t>
      </w:r>
      <w:r w:rsidR="001822E9">
        <w:t xml:space="preserve">The use of C-CPI may make taxpayers jump to </w:t>
      </w:r>
      <w:r w:rsidR="00A65A93">
        <w:t xml:space="preserve">the top tax groups, </w:t>
      </w:r>
      <w:r w:rsidR="001822E9">
        <w:t xml:space="preserve">and make several </w:t>
      </w:r>
      <w:r w:rsidR="00A65A93">
        <w:t>tax classes</w:t>
      </w:r>
      <w:r w:rsidR="001822E9">
        <w:t xml:space="preserve"> less significant </w:t>
      </w:r>
      <w:r w:rsidR="00A65A93">
        <w:t>as time goes by</w:t>
      </w:r>
      <w:r w:rsidR="001822E9">
        <w:t>.</w:t>
      </w:r>
    </w:p>
    <w:p w14:paraId="6438F7C1" w14:textId="6FE34D18" w:rsidR="001822E9" w:rsidRDefault="001822E9">
      <w:pPr>
        <w:rPr>
          <w:b/>
          <w:bCs/>
        </w:rPr>
      </w:pPr>
      <w:r w:rsidRPr="001822E9">
        <w:rPr>
          <w:b/>
          <w:bCs/>
        </w:rPr>
        <w:t>Personal Exemptions and Standard Deduction</w:t>
      </w:r>
    </w:p>
    <w:p w14:paraId="7E118208" w14:textId="13212D45" w:rsidR="001822E9" w:rsidRDefault="001822E9">
      <w:r>
        <w:t xml:space="preserve">       For 2017, taxpayers </w:t>
      </w:r>
      <w:r w:rsidR="006C7F3D">
        <w:t>were</w:t>
      </w:r>
      <w:r>
        <w:t xml:space="preserve"> entitled to $4,050 exemption each for themselves, dependents, and spouses. Additionally, they c</w:t>
      </w:r>
      <w:r w:rsidR="006C7F3D">
        <w:t>ould</w:t>
      </w:r>
      <w:r>
        <w:t xml:space="preserve"> either </w:t>
      </w:r>
      <w:r w:rsidR="00A65A93">
        <w:t>break down</w:t>
      </w:r>
      <w:r>
        <w:t xml:space="preserve"> deductions or claim a </w:t>
      </w:r>
      <w:r w:rsidR="00A65A93">
        <w:t>regular</w:t>
      </w:r>
      <w:r>
        <w:t xml:space="preserve"> deduction depending on their </w:t>
      </w:r>
      <w:r w:rsidR="00A65A93">
        <w:t>category.</w:t>
      </w:r>
      <w:r>
        <w:t xml:space="preserve"> $6,350,</w:t>
      </w:r>
      <w:r w:rsidR="00A65A93">
        <w:t xml:space="preserve"> for single filers and </w:t>
      </w:r>
      <w:r>
        <w:t>married couples</w:t>
      </w:r>
      <w:r w:rsidR="00A65A93">
        <w:t>, are</w:t>
      </w:r>
      <w:r>
        <w:t xml:space="preserve"> </w:t>
      </w:r>
      <w:r w:rsidR="00A65A93">
        <w:t>declaring</w:t>
      </w:r>
      <w:r>
        <w:t xml:space="preserve"> separately, </w:t>
      </w:r>
      <w:r w:rsidR="00A65A93">
        <w:t xml:space="preserve">$9,350 </w:t>
      </w:r>
      <w:r>
        <w:t>for</w:t>
      </w:r>
      <w:r w:rsidR="00A65A93">
        <w:t xml:space="preserve"> </w:t>
      </w:r>
      <w:r>
        <w:t>heads</w:t>
      </w:r>
      <w:r w:rsidR="00A65A93">
        <w:t xml:space="preserve"> of households</w:t>
      </w:r>
      <w:r>
        <w:t xml:space="preserve">, </w:t>
      </w:r>
      <w:r w:rsidR="00A65A93">
        <w:t xml:space="preserve">$12,700 </w:t>
      </w:r>
      <w:r>
        <w:t>for</w:t>
      </w:r>
      <w:r w:rsidR="00A65A93">
        <w:t xml:space="preserve"> couples filling together</w:t>
      </w:r>
      <w:r>
        <w:t xml:space="preserve">. The TCJA temporarily removes </w:t>
      </w:r>
      <w:r w:rsidR="00A65A93">
        <w:t>tax exclusions</w:t>
      </w:r>
      <w:r>
        <w:t xml:space="preserve"> </w:t>
      </w:r>
      <w:r w:rsidR="00A65A93">
        <w:t>but multiplies deductions by two.</w:t>
      </w:r>
      <w:r>
        <w:t xml:space="preserve"> </w:t>
      </w:r>
      <w:r w:rsidR="00A65A93">
        <w:t xml:space="preserve">The new deduction </w:t>
      </w:r>
      <w:r>
        <w:t xml:space="preserve">amounts </w:t>
      </w:r>
      <w:r w:rsidR="00A65A93">
        <w:t>are;</w:t>
      </w:r>
      <w:r>
        <w:t xml:space="preserve"> separate fillers</w:t>
      </w:r>
      <w:r w:rsidR="00A65A93">
        <w:t>,</w:t>
      </w:r>
      <w:r>
        <w:t xml:space="preserve"> $12,000, household heads, $18,000</w:t>
      </w:r>
      <w:r w:rsidR="00A65A93">
        <w:t>,</w:t>
      </w:r>
      <w:r>
        <w:t xml:space="preserve"> and $24,000 for joint filers. </w:t>
      </w:r>
    </w:p>
    <w:p w14:paraId="64C8E874" w14:textId="036D66D2" w:rsidR="001822E9" w:rsidRDefault="001822E9">
      <w:pPr>
        <w:rPr>
          <w:b/>
          <w:bCs/>
        </w:rPr>
      </w:pPr>
      <w:r w:rsidRPr="001822E9">
        <w:rPr>
          <w:b/>
          <w:bCs/>
        </w:rPr>
        <w:t>Family Tax Credits</w:t>
      </w:r>
    </w:p>
    <w:p w14:paraId="170E3FFD" w14:textId="55CA03D8" w:rsidR="00301349" w:rsidRDefault="006C7F3D">
      <w:r>
        <w:t xml:space="preserve">        </w:t>
      </w:r>
      <w:r w:rsidR="00301349">
        <w:t>The TCJA doubles the children</w:t>
      </w:r>
      <w:r w:rsidR="00A65A93">
        <w:t>'s</w:t>
      </w:r>
      <w:r w:rsidR="00301349">
        <w:t xml:space="preserve"> </w:t>
      </w:r>
      <w:r w:rsidR="00A65A93">
        <w:t>tax credit for those below 17 years at two thousand dollars</w:t>
      </w:r>
      <w:r w:rsidR="00301349">
        <w:t xml:space="preserve"> per child. If a person</w:t>
      </w:r>
      <w:r w:rsidR="00A65A93">
        <w:t>'</w:t>
      </w:r>
      <w:r w:rsidR="00301349">
        <w:t>s tax credit exceeds their tax obligations, the maximum refundable amount per child is $ 1,400</w:t>
      </w:r>
      <w:r w:rsidR="00462311">
        <w:t xml:space="preserve">. The Act makes child credit more available than in the past. </w:t>
      </w:r>
      <w:r w:rsidR="001707CC">
        <w:t xml:space="preserve">For the new laws, tax credit ceases to be applicable if income exceeds $200,000 for single and individual fillers and $400,000 for couples. </w:t>
      </w:r>
      <w:r w:rsidR="00BA5AF4">
        <w:t xml:space="preserve">Initially, the threshold was $75,000 and $110,000 for sole and joint fillers, respectively. </w:t>
      </w:r>
    </w:p>
    <w:p w14:paraId="61BAB098" w14:textId="35E70AE1" w:rsidR="00BA5AF4" w:rsidRDefault="00BA5AF4">
      <w:pPr>
        <w:rPr>
          <w:b/>
          <w:bCs/>
        </w:rPr>
      </w:pPr>
      <w:r w:rsidRPr="00BA5AF4">
        <w:rPr>
          <w:b/>
          <w:bCs/>
        </w:rPr>
        <w:t>Above</w:t>
      </w:r>
      <w:r>
        <w:rPr>
          <w:b/>
          <w:bCs/>
        </w:rPr>
        <w:t>-</w:t>
      </w:r>
      <w:r w:rsidRPr="00BA5AF4">
        <w:rPr>
          <w:b/>
          <w:bCs/>
        </w:rPr>
        <w:t>the</w:t>
      </w:r>
      <w:r>
        <w:rPr>
          <w:b/>
          <w:bCs/>
        </w:rPr>
        <w:t>-l</w:t>
      </w:r>
      <w:r w:rsidRPr="00BA5AF4">
        <w:rPr>
          <w:b/>
          <w:bCs/>
        </w:rPr>
        <w:t>ine Deductions</w:t>
      </w:r>
    </w:p>
    <w:p w14:paraId="750514F2" w14:textId="302335FF" w:rsidR="00BA5AF4" w:rsidRDefault="00BA5AF4">
      <w:r>
        <w:lastRenderedPageBreak/>
        <w:t xml:space="preserve">        These are deductions made on a person</w:t>
      </w:r>
      <w:r w:rsidR="00A65A93">
        <w:t>'</w:t>
      </w:r>
      <w:r>
        <w:t>s gross income to obtain their adjusted gross income(AGI). The deductions may affect a person</w:t>
      </w:r>
      <w:r w:rsidR="00A65A93">
        <w:t>'</w:t>
      </w:r>
      <w:r>
        <w:t xml:space="preserve">s eligibility for specific tax breaks and influence the tax levied. The above-the-line deductions include; moving expenses and alimony payments. </w:t>
      </w:r>
    </w:p>
    <w:p w14:paraId="545DEC32" w14:textId="06454FC8" w:rsidR="00BA5AF4" w:rsidRDefault="00BA5AF4">
      <w:pPr>
        <w:rPr>
          <w:b/>
          <w:bCs/>
        </w:rPr>
      </w:pPr>
      <w:r>
        <w:rPr>
          <w:b/>
          <w:bCs/>
        </w:rPr>
        <w:t>Businesses</w:t>
      </w:r>
    </w:p>
    <w:p w14:paraId="2C125D8F" w14:textId="01A7085A" w:rsidR="00BA5AF4" w:rsidRDefault="00BA5AF4">
      <w:r>
        <w:t xml:space="preserve">   TCJA remarkably aff</w:t>
      </w:r>
      <w:r w:rsidR="00E3498B">
        <w:t>ec</w:t>
      </w:r>
      <w:r>
        <w:t xml:space="preserve">ts the tax payable by businesses. Since the </w:t>
      </w:r>
      <w:r w:rsidR="00E3498B">
        <w:t>TCJA intended</w:t>
      </w:r>
      <w:r>
        <w:t xml:space="preserve"> to stimulate the economy</w:t>
      </w:r>
      <w:r w:rsidR="00E3498B">
        <w:t>,</w:t>
      </w:r>
      <w:r>
        <w:t xml:space="preserve"> Corporations stand to benefit. The changes are as follows;</w:t>
      </w:r>
    </w:p>
    <w:p w14:paraId="5A63B4D6" w14:textId="77777777" w:rsidR="00BA5AF4" w:rsidRDefault="00BA5AF4">
      <w:r w:rsidRPr="00BA5AF4">
        <w:rPr>
          <w:i/>
          <w:iCs/>
        </w:rPr>
        <w:t xml:space="preserve">Corporate </w:t>
      </w:r>
      <w:r w:rsidRPr="00BA5AF4">
        <w:t>tax</w:t>
      </w:r>
      <w:r>
        <w:t xml:space="preserve">: </w:t>
      </w:r>
      <w:r w:rsidRPr="00BA5AF4">
        <w:t>Corporate</w:t>
      </w:r>
      <w:r>
        <w:t xml:space="preserve"> tax decreased from the initial 35% to 21% under the TCJA</w:t>
      </w:r>
    </w:p>
    <w:p w14:paraId="2544437E" w14:textId="68682E33" w:rsidR="00BA5AF4" w:rsidRDefault="00BA5AF4">
      <w:r>
        <w:rPr>
          <w:i/>
          <w:iCs/>
        </w:rPr>
        <w:t>Repeal of Corporate AMT</w:t>
      </w:r>
      <w:r>
        <w:t>: Initia</w:t>
      </w:r>
      <w:r w:rsidR="00133EE2">
        <w:t>l</w:t>
      </w:r>
      <w:r>
        <w:t>ly, the corporate AMT was 20%. The new law abolishes corporate AMT until 2025</w:t>
      </w:r>
    </w:p>
    <w:p w14:paraId="58812BCE" w14:textId="2B9EDE2D" w:rsidR="00BA5AF4" w:rsidRDefault="00133EE2">
      <w:r>
        <w:rPr>
          <w:i/>
          <w:iCs/>
        </w:rPr>
        <w:t>A d</w:t>
      </w:r>
      <w:r w:rsidR="00BA5AF4">
        <w:rPr>
          <w:i/>
          <w:iCs/>
        </w:rPr>
        <w:t>ecrease in Corp</w:t>
      </w:r>
      <w:r>
        <w:rPr>
          <w:i/>
          <w:iCs/>
        </w:rPr>
        <w:t>o</w:t>
      </w:r>
      <w:r w:rsidR="00BA5AF4">
        <w:rPr>
          <w:i/>
          <w:iCs/>
        </w:rPr>
        <w:t xml:space="preserve">rate </w:t>
      </w:r>
      <w:r>
        <w:rPr>
          <w:i/>
          <w:iCs/>
        </w:rPr>
        <w:t>D</w:t>
      </w:r>
      <w:r w:rsidR="00BA5AF4">
        <w:rPr>
          <w:i/>
          <w:iCs/>
        </w:rPr>
        <w:t xml:space="preserve">ividends </w:t>
      </w:r>
      <w:r>
        <w:rPr>
          <w:i/>
          <w:iCs/>
        </w:rPr>
        <w:t>D</w:t>
      </w:r>
      <w:r w:rsidR="00BA5AF4">
        <w:rPr>
          <w:i/>
          <w:iCs/>
        </w:rPr>
        <w:t>eduction</w:t>
      </w:r>
      <w:r w:rsidR="00BA5AF4">
        <w:t>: Under the TCJA, corporates who receive dividends from other companies</w:t>
      </w:r>
      <w:r w:rsidR="006C7F3D">
        <w:t xml:space="preserve"> </w:t>
      </w:r>
      <w:r w:rsidR="00BA5AF4">
        <w:t>are allowed to reduce those dividends to get taxable income.</w:t>
      </w:r>
    </w:p>
    <w:p w14:paraId="37F92726" w14:textId="5B0E96AF" w:rsidR="00133EE2" w:rsidRDefault="00133EE2">
      <w:r>
        <w:rPr>
          <w:i/>
          <w:iCs/>
        </w:rPr>
        <w:t>Pass-through businesses to enjoy new deductions</w:t>
      </w:r>
      <w:r>
        <w:t xml:space="preserve">: Before TCJA, pass-through </w:t>
      </w:r>
      <w:r w:rsidR="00BC68B2">
        <w:t>corporates</w:t>
      </w:r>
      <w:r>
        <w:t xml:space="preserve"> </w:t>
      </w:r>
      <w:r w:rsidR="00BC68B2">
        <w:t>were</w:t>
      </w:r>
      <w:r>
        <w:t xml:space="preserve"> taxed </w:t>
      </w:r>
      <w:r w:rsidR="00BC68B2">
        <w:t>as per</w:t>
      </w:r>
      <w:r>
        <w:t xml:space="preserve"> the owner</w:t>
      </w:r>
      <w:r w:rsidR="00A65A93">
        <w:t>'</w:t>
      </w:r>
      <w:r>
        <w:t>s standard rate. The new law establishes deductions for pass-through businesses based on the Qualified Business Income(QBI) of their noncorporate owners.</w:t>
      </w:r>
    </w:p>
    <w:p w14:paraId="452F9AE6" w14:textId="1AE1038C" w:rsidR="00133EE2" w:rsidRDefault="00A835BE">
      <w:r w:rsidRPr="00A835BE">
        <w:rPr>
          <w:i/>
          <w:iCs/>
        </w:rPr>
        <w:t>Business Interest Deductions</w:t>
      </w:r>
      <w:r>
        <w:t xml:space="preserve">: Before the TCJA, interests paid or accrued by companies were deductible. Under TCJA, a business is not allowed to deduct accrued or paid interest. </w:t>
      </w:r>
    </w:p>
    <w:p w14:paraId="4551D5BF" w14:textId="0D8571F8" w:rsidR="00170EFC" w:rsidRDefault="00170EFC">
      <w:r w:rsidRPr="00170EFC">
        <w:rPr>
          <w:i/>
          <w:iCs/>
        </w:rPr>
        <w:t>Bonus Depreciation</w:t>
      </w:r>
      <w:r>
        <w:t xml:space="preserve">: </w:t>
      </w:r>
      <w:r w:rsidR="00F55748">
        <w:t xml:space="preserve">TCJA significantly improves bonus appreciation for businesses. Before the law, companies could deduct a 50% first-year bonus depreciation. Under TCJA, the first-year appreciation bonus deduction is 100%. Besides, TCJA allows 100% depreciation bonus </w:t>
      </w:r>
      <w:r w:rsidR="00F55748">
        <w:lastRenderedPageBreak/>
        <w:t>deduction for new theatrical productions, films, televisions</w:t>
      </w:r>
      <w:r w:rsidR="00E3498B">
        <w:t>,</w:t>
      </w:r>
      <w:r w:rsidR="00F55748">
        <w:t xml:space="preserve"> which began service as </w:t>
      </w:r>
      <w:r w:rsidR="00E3498B">
        <w:t>of</w:t>
      </w:r>
      <w:r w:rsidR="00F55748">
        <w:t xml:space="preserve"> Septem</w:t>
      </w:r>
      <w:r w:rsidR="00E3498B">
        <w:t>b</w:t>
      </w:r>
      <w:r w:rsidR="00F55748">
        <w:t xml:space="preserve">er 2017. </w:t>
      </w:r>
    </w:p>
    <w:p w14:paraId="7A13F6A4" w14:textId="5371F7D5" w:rsidR="003B220A" w:rsidRDefault="003B220A">
      <w:r w:rsidRPr="003B220A">
        <w:rPr>
          <w:i/>
          <w:iCs/>
        </w:rPr>
        <w:t>Deductions for Business Passenger Vehicles</w:t>
      </w:r>
      <w:r>
        <w:t>: Passenger vehicles that began operating in 2018 enjoy annual depreciation deductions as follows; $10,000, $16,000, $9,600</w:t>
      </w:r>
      <w:r w:rsidR="00E3498B">
        <w:t>,</w:t>
      </w:r>
      <w:r>
        <w:t xml:space="preserve"> and $5,760 for year 1,2,3 and four respectively. The law assumes that vehicles fully depreciate at the end of the fourth year.</w:t>
      </w:r>
    </w:p>
    <w:p w14:paraId="15C9FE34" w14:textId="165A567E" w:rsidR="00C075E7" w:rsidRDefault="00C075E7">
      <w:r>
        <w:rPr>
          <w:i/>
          <w:iCs/>
        </w:rPr>
        <w:t>Entertainment, Meals</w:t>
      </w:r>
      <w:r w:rsidR="00047749">
        <w:rPr>
          <w:i/>
          <w:iCs/>
        </w:rPr>
        <w:t>,</w:t>
      </w:r>
      <w:r>
        <w:rPr>
          <w:i/>
          <w:iCs/>
        </w:rPr>
        <w:t xml:space="preserve"> and Transporta</w:t>
      </w:r>
      <w:r w:rsidR="00047749">
        <w:rPr>
          <w:i/>
          <w:iCs/>
        </w:rPr>
        <w:t>t</w:t>
      </w:r>
      <w:r>
        <w:rPr>
          <w:i/>
          <w:iCs/>
        </w:rPr>
        <w:t>ion</w:t>
      </w:r>
      <w:r>
        <w:t xml:space="preserve">: </w:t>
      </w:r>
      <w:r w:rsidR="00047749">
        <w:t>Before</w:t>
      </w:r>
      <w:r>
        <w:t xml:space="preserve"> TCJA, taxpayers were allowed to deduct 50% of business-related expenses. Under TCJA, amounts paid or accrued since January 2018</w:t>
      </w:r>
      <w:r w:rsidR="00047749">
        <w:t xml:space="preserve"> concerning business entertainment</w:t>
      </w:r>
      <w:r>
        <w:t xml:space="preserve"> </w:t>
      </w:r>
      <w:r w:rsidR="00047749">
        <w:t xml:space="preserve">or commutation </w:t>
      </w:r>
      <w:r>
        <w:t xml:space="preserve">are not deductible. </w:t>
      </w:r>
      <w:r w:rsidR="00047749">
        <w:t>However, the law maintains a 50% deduction for business-related meals.</w:t>
      </w:r>
    </w:p>
    <w:p w14:paraId="22B4DA25" w14:textId="629F5DDB" w:rsidR="00047749" w:rsidRDefault="00047749">
      <w:r>
        <w:rPr>
          <w:b/>
          <w:bCs/>
        </w:rPr>
        <w:t>Impact of TCJA on GDP</w:t>
      </w:r>
    </w:p>
    <w:p w14:paraId="16E07826" w14:textId="36B3B4C1" w:rsidR="00047749" w:rsidRDefault="00047749">
      <w:r>
        <w:t xml:space="preserve">     Proponents of TCJA believed that the new tax measures would either increase revenue or, at worst, pay for itself while inspiring economic growth. Supporters of the law claimed that it would accelerate economic growth through a combination of higher investments, increased wages and hours of work, and improved company profits</w:t>
      </w:r>
      <w:sdt>
        <w:sdtPr>
          <w:id w:val="1408876337"/>
          <w:citation/>
        </w:sdtPr>
        <w:sdtEndPr/>
        <w:sdtContent>
          <w:r>
            <w:fldChar w:fldCharType="begin"/>
          </w:r>
          <w:r>
            <w:instrText xml:space="preserve"> CITATION Gal20 \l 1033 </w:instrText>
          </w:r>
          <w:r>
            <w:fldChar w:fldCharType="separate"/>
          </w:r>
          <w:r>
            <w:rPr>
              <w:noProof/>
            </w:rPr>
            <w:t xml:space="preserve"> (Gale, 2020)</w:t>
          </w:r>
          <w:r>
            <w:fldChar w:fldCharType="end"/>
          </w:r>
        </w:sdtContent>
      </w:sdt>
      <w:r>
        <w:t xml:space="preserve">. </w:t>
      </w:r>
      <w:r w:rsidR="00CA06EA">
        <w:t>Actual data shows that the government collected lower revenue in 2018. The CBO did not realize its 2017 projection before the Bill was signed</w:t>
      </w:r>
      <w:sdt>
        <w:sdtPr>
          <w:id w:val="1724722611"/>
          <w:citation/>
        </w:sdtPr>
        <w:sdtEndPr/>
        <w:sdtContent>
          <w:r w:rsidR="00E3498B">
            <w:fldChar w:fldCharType="begin"/>
          </w:r>
          <w:r w:rsidR="00E3498B">
            <w:instrText xml:space="preserve"> CITATION Gal18 \l 1033 </w:instrText>
          </w:r>
          <w:r w:rsidR="00E3498B">
            <w:fldChar w:fldCharType="separate"/>
          </w:r>
          <w:r w:rsidR="00E3498B">
            <w:rPr>
              <w:noProof/>
            </w:rPr>
            <w:t xml:space="preserve"> (Gale , Gelfond, Krupkin, &amp; Mazur, 2018)</w:t>
          </w:r>
          <w:r w:rsidR="00E3498B">
            <w:fldChar w:fldCharType="end"/>
          </w:r>
        </w:sdtContent>
      </w:sdt>
      <w:r w:rsidR="00CA06EA">
        <w:t xml:space="preserve">. Given that the global economy grew in 2018 and the absence of any other policy that would have initiated significant revenue losses, the TCJA led to a major revenue loss hence </w:t>
      </w:r>
      <w:r w:rsidR="00E3498B">
        <w:t xml:space="preserve">a </w:t>
      </w:r>
      <w:r w:rsidR="00CA06EA">
        <w:t>decline in GDP and the government</w:t>
      </w:r>
      <w:r w:rsidR="00A65A93">
        <w:t>'</w:t>
      </w:r>
      <w:r w:rsidR="00CA06EA">
        <w:t>s budget.</w:t>
      </w:r>
    </w:p>
    <w:p w14:paraId="3967F4B4" w14:textId="2B3A8E9E" w:rsidR="00CA06EA" w:rsidRDefault="00CA06EA">
      <w:pPr>
        <w:rPr>
          <w:b/>
          <w:bCs/>
        </w:rPr>
      </w:pPr>
      <w:r w:rsidRPr="00CA06EA">
        <w:rPr>
          <w:b/>
          <w:bCs/>
        </w:rPr>
        <w:t>Personal Experience About The TCJA</w:t>
      </w:r>
    </w:p>
    <w:p w14:paraId="007E2077" w14:textId="2EBA53B8" w:rsidR="00CA06EA" w:rsidRDefault="00CA06EA">
      <w:r>
        <w:lastRenderedPageBreak/>
        <w:t xml:space="preserve">    The TCJA has increased disposable income for working citizens by lowering tax rates for specific tax brackets. As a student and being a non-business owner, I have</w:t>
      </w:r>
      <w:r w:rsidR="006C7F3D">
        <w:t xml:space="preserve"> not</w:t>
      </w:r>
      <w:r>
        <w:t xml:space="preserve"> personally felt the effect of the law. </w:t>
      </w:r>
    </w:p>
    <w:p w14:paraId="7EFA735C" w14:textId="284FB903" w:rsidR="00CA06EA" w:rsidRDefault="00CA06EA">
      <w:pPr>
        <w:rPr>
          <w:b/>
          <w:bCs/>
        </w:rPr>
      </w:pPr>
      <w:r w:rsidRPr="00CA06EA">
        <w:rPr>
          <w:b/>
          <w:bCs/>
        </w:rPr>
        <w:t>Application Of The Law To Various People</w:t>
      </w:r>
    </w:p>
    <w:p w14:paraId="1579823B" w14:textId="3CDE06E9" w:rsidR="00CA06EA" w:rsidRDefault="00CA06EA">
      <w:r>
        <w:t xml:space="preserve">      Critiques of the law claim that by extending large, deficit-financed, regressive tax cuts, in an economy experiencing high employment increases inequality, the national debt. The tax takes more from the low and middle class to support the lowly-taxed income of higher earners. </w:t>
      </w:r>
    </w:p>
    <w:p w14:paraId="2CBBEAC4" w14:textId="26382EB5" w:rsidR="00CA06EA" w:rsidRDefault="00CA06EA">
      <w:pPr>
        <w:rPr>
          <w:b/>
          <w:bCs/>
        </w:rPr>
      </w:pPr>
      <w:r w:rsidRPr="00CA06EA">
        <w:rPr>
          <w:b/>
          <w:bCs/>
        </w:rPr>
        <w:t>Changes I Agree or Disagree With</w:t>
      </w:r>
    </w:p>
    <w:p w14:paraId="5464A94C" w14:textId="5B93E761" w:rsidR="00CA06EA" w:rsidRDefault="00CA06EA">
      <w:r>
        <w:t>The reduction in corporate taxes will attract more investment in the country because of the lowered business obligation. An increase in investment will create more job chances for the unemployed. Therefore, I support the aspect of the law that is likely to spur employment in the economy.</w:t>
      </w:r>
    </w:p>
    <w:p w14:paraId="4AB1019B" w14:textId="4A3F61F9" w:rsidR="00CA06EA" w:rsidRDefault="00CA06EA">
      <w:r>
        <w:t xml:space="preserve">The TCJA tax rates are regressive as opposed to progressive. Regressive taxes tend to favor high-income earners without considering low-income earners.  Therefore, I cannot agree with the aspect of the tax that increases inequality and the national debt. Also, the government may have to borrow from priority sectors such as health and education to finance the increased wages. </w:t>
      </w:r>
    </w:p>
    <w:p w14:paraId="7C9E754E" w14:textId="1852167C" w:rsidR="007A1F41" w:rsidRDefault="007A1F41">
      <w:r>
        <w:t>If I were in power, I would amend the law to make individual taxes more progressive. I would tax less from low-income earners more of high earners.</w:t>
      </w:r>
    </w:p>
    <w:p w14:paraId="733A3DAE" w14:textId="77777777" w:rsidR="007A1F41" w:rsidRDefault="007A1F41">
      <w:pPr>
        <w:rPr>
          <w:b/>
          <w:bCs/>
        </w:rPr>
      </w:pPr>
    </w:p>
    <w:p w14:paraId="20354134" w14:textId="1C5D2184" w:rsidR="007A1F41" w:rsidRDefault="007A1F41">
      <w:pPr>
        <w:rPr>
          <w:b/>
          <w:bCs/>
        </w:rPr>
      </w:pPr>
      <w:r w:rsidRPr="007A1F41">
        <w:rPr>
          <w:b/>
          <w:bCs/>
        </w:rPr>
        <w:t>Conclusion</w:t>
      </w:r>
    </w:p>
    <w:p w14:paraId="3BDB8E9C" w14:textId="5B0CCC09" w:rsidR="007A1F41" w:rsidRDefault="007A1F41">
      <w:r>
        <w:lastRenderedPageBreak/>
        <w:t xml:space="preserve">         The new law makes remarkable changes to individual and corporate taxes. It makes adjustments to international rules that reduce the incentive of companies to keep their profits in oversea bank accounts. The Act will induce economic growth in the coming years through enhanced investments. The law will have minimal effect on the GNP because it will drive net </w:t>
      </w:r>
      <w:r w:rsidR="00BC68B2">
        <w:t>cash flows</w:t>
      </w:r>
      <w:r>
        <w:t xml:space="preserve"> </w:t>
      </w:r>
      <w:r w:rsidR="00BC68B2">
        <w:t>into the country</w:t>
      </w:r>
      <w:r>
        <w:t xml:space="preserve"> </w:t>
      </w:r>
      <w:r w:rsidR="00BC68B2">
        <w:t xml:space="preserve">which are </w:t>
      </w:r>
      <w:r>
        <w:t>repa</w:t>
      </w:r>
      <w:r w:rsidR="00BC68B2">
        <w:t>yable at a later date</w:t>
      </w:r>
      <w:r>
        <w:t xml:space="preserve">.  The short-term impact of the law has been a reduction in revenues and GDP. Projections show that TCJA will end up reducing Federal incomes more than if </w:t>
      </w:r>
      <w:r w:rsidR="00E3498B">
        <w:t>they</w:t>
      </w:r>
      <w:r>
        <w:t xml:space="preserve"> were not enacted. </w:t>
      </w:r>
      <w:r w:rsidR="00E3498B">
        <w:t>TCJA simplifies tax obligations in some cases but makes other instances hard to comply with. The future effects of TCJA rely on the un</w:t>
      </w:r>
      <w:r w:rsidR="00BC68B2">
        <w:t>predictable reactions</w:t>
      </w:r>
      <w:r w:rsidR="00E3498B">
        <w:t xml:space="preserve"> from other </w:t>
      </w:r>
      <w:r w:rsidR="00BC68B2">
        <w:t>nations</w:t>
      </w:r>
      <w:r w:rsidR="00E3498B">
        <w:t>, the Congress, The Federal Reserve Board, among other players.</w:t>
      </w:r>
    </w:p>
    <w:p w14:paraId="434A000B" w14:textId="08F079D8" w:rsidR="00E3498B" w:rsidRDefault="00E3498B"/>
    <w:p w14:paraId="0C7F10C3" w14:textId="01B2D2A6" w:rsidR="00E3498B" w:rsidRDefault="00E3498B"/>
    <w:p w14:paraId="4447DA8F" w14:textId="139878E5" w:rsidR="00E3498B" w:rsidRDefault="00E3498B"/>
    <w:p w14:paraId="5B62A49C" w14:textId="7251D015" w:rsidR="00E3498B" w:rsidRDefault="00E3498B"/>
    <w:p w14:paraId="47A8A68C" w14:textId="2C0A1882" w:rsidR="00E3498B" w:rsidRDefault="00E3498B"/>
    <w:p w14:paraId="1A5B104A" w14:textId="328CB14A" w:rsidR="00E3498B" w:rsidRDefault="00E3498B"/>
    <w:p w14:paraId="5A7A2585" w14:textId="1AFE3DA7" w:rsidR="00E3498B" w:rsidRDefault="00E3498B"/>
    <w:p w14:paraId="3BA6658C" w14:textId="79928A7E" w:rsidR="00E3498B" w:rsidRDefault="00E3498B"/>
    <w:p w14:paraId="05D7ED6D" w14:textId="25DC6CE8" w:rsidR="00E3498B" w:rsidRDefault="00E3498B">
      <w:r>
        <w:t>References</w:t>
      </w:r>
    </w:p>
    <w:p w14:paraId="4EA48FE0" w14:textId="7DD6782C" w:rsidR="00E3498B" w:rsidRDefault="00E3498B" w:rsidP="00E3498B">
      <w:pPr>
        <w:pStyle w:val="Bibliography"/>
        <w:ind w:left="720" w:hanging="720"/>
        <w:rPr>
          <w:noProof/>
          <w:szCs w:val="24"/>
        </w:rPr>
      </w:pPr>
      <w:r>
        <w:lastRenderedPageBreak/>
        <w:fldChar w:fldCharType="begin"/>
      </w:r>
      <w:r>
        <w:instrText xml:space="preserve"> BIBLIOGRAPHY  \l 1033 </w:instrText>
      </w:r>
      <w:r>
        <w:fldChar w:fldCharType="separate"/>
      </w:r>
      <w:r>
        <w:rPr>
          <w:noProof/>
        </w:rPr>
        <w:t xml:space="preserve">Gale, G. W., Gelfond, H., Krupkin, H., &amp; Mazur, J. M. (2018, 06, 13). </w:t>
      </w:r>
      <w:r>
        <w:rPr>
          <w:i/>
          <w:iCs/>
          <w:noProof/>
        </w:rPr>
        <w:t>Tax Policy Center.</w:t>
      </w:r>
      <w:r>
        <w:rPr>
          <w:noProof/>
        </w:rPr>
        <w:t xml:space="preserve"> Retrieved from https://www.brookings.edu/: https://www.brookings.edu/wp-content/uploads/2018/06/ES_20180608_tcja_summary_paper_final.pdf</w:t>
      </w:r>
    </w:p>
    <w:p w14:paraId="1A3069D5" w14:textId="27CD2C84" w:rsidR="00E3498B" w:rsidRDefault="00E3498B" w:rsidP="00E3498B">
      <w:pPr>
        <w:pStyle w:val="Bibliography"/>
        <w:ind w:left="720" w:hanging="720"/>
        <w:rPr>
          <w:noProof/>
        </w:rPr>
      </w:pPr>
      <w:r>
        <w:rPr>
          <w:noProof/>
        </w:rPr>
        <w:t xml:space="preserve">Gale, G. W. (2020, 02, 14). </w:t>
      </w:r>
      <w:r>
        <w:rPr>
          <w:i/>
          <w:iCs/>
          <w:noProof/>
        </w:rPr>
        <w:t>Policy 2020 Brookings.</w:t>
      </w:r>
      <w:r>
        <w:rPr>
          <w:noProof/>
        </w:rPr>
        <w:t xml:space="preserve"> Retrieved from https://www.brookings.edu/policy2020: https://www.brookings.edu/policy2020/votervital/did-the-2017-tax-cut-the-tax-cuts-and-jobs-act-pay-for-itself/</w:t>
      </w:r>
    </w:p>
    <w:p w14:paraId="4E58C19B" w14:textId="77777777" w:rsidR="00E3498B" w:rsidRDefault="00E3498B" w:rsidP="00E3498B">
      <w:pPr>
        <w:pStyle w:val="Bibliography"/>
        <w:ind w:left="720" w:hanging="720"/>
        <w:rPr>
          <w:noProof/>
        </w:rPr>
      </w:pPr>
      <w:r>
        <w:rPr>
          <w:noProof/>
        </w:rPr>
        <w:t xml:space="preserve">Smith &amp; Howard Certified Public Accountants. (2018, 03). </w:t>
      </w:r>
      <w:r>
        <w:rPr>
          <w:i/>
          <w:iCs/>
          <w:noProof/>
        </w:rPr>
        <w:t>2018 Tax Cuts &amp; Jobs Act Overview.</w:t>
      </w:r>
      <w:r>
        <w:rPr>
          <w:noProof/>
        </w:rPr>
        <w:t xml:space="preserve"> Retrieved from https://www.smith-howard.com/: https://www.smith-howard.com/2018-tax-cuts-jobs-act-overview/</w:t>
      </w:r>
    </w:p>
    <w:p w14:paraId="144AC84A" w14:textId="3E083E1C" w:rsidR="00E3498B" w:rsidRPr="007A1F41" w:rsidRDefault="00E3498B" w:rsidP="00E3498B">
      <w:r>
        <w:fldChar w:fldCharType="end"/>
      </w:r>
    </w:p>
    <w:p w14:paraId="6F96BAAF" w14:textId="77777777" w:rsidR="007A1F41" w:rsidRPr="007A1F41" w:rsidRDefault="007A1F41">
      <w:pPr>
        <w:rPr>
          <w:b/>
          <w:bCs/>
        </w:rPr>
      </w:pPr>
    </w:p>
    <w:p w14:paraId="25C07042" w14:textId="77777777" w:rsidR="00047749" w:rsidRPr="00047749" w:rsidRDefault="00047749"/>
    <w:p w14:paraId="2FA525A1" w14:textId="77777777" w:rsidR="00047749" w:rsidRPr="00C075E7" w:rsidRDefault="00047749"/>
    <w:p w14:paraId="3CAE9A81" w14:textId="45047ECC" w:rsidR="00BA5AF4" w:rsidRPr="00BA5AF4" w:rsidRDefault="00BA5AF4">
      <w:pPr>
        <w:rPr>
          <w:i/>
          <w:iCs/>
        </w:rPr>
      </w:pPr>
      <w:r>
        <w:t xml:space="preserve"> </w:t>
      </w:r>
    </w:p>
    <w:p w14:paraId="78A3E69E" w14:textId="77777777" w:rsidR="00BA5AF4" w:rsidRPr="00BA5AF4" w:rsidRDefault="00BA5AF4"/>
    <w:p w14:paraId="43B22A24" w14:textId="77777777" w:rsidR="00BA5AF4" w:rsidRDefault="00BA5AF4">
      <w:pPr>
        <w:rPr>
          <w:b/>
          <w:bCs/>
        </w:rPr>
      </w:pPr>
    </w:p>
    <w:p w14:paraId="6EE23187" w14:textId="77777777" w:rsidR="00BA5AF4" w:rsidRPr="00BA5AF4" w:rsidRDefault="00BA5AF4">
      <w:pPr>
        <w:rPr>
          <w:b/>
          <w:bCs/>
        </w:rPr>
      </w:pPr>
    </w:p>
    <w:p w14:paraId="5E370431" w14:textId="77777777" w:rsidR="00081014" w:rsidRDefault="00081014"/>
    <w:p w14:paraId="1458A9F7" w14:textId="77777777" w:rsidR="00011253" w:rsidRDefault="00011253"/>
    <w:p w14:paraId="6407C12F" w14:textId="77777777" w:rsidR="00011253" w:rsidRPr="00011253" w:rsidRDefault="00011253"/>
    <w:p w14:paraId="57B6F527" w14:textId="5DB696DC" w:rsidR="00011253" w:rsidRPr="00011253" w:rsidRDefault="00011253">
      <w:pPr>
        <w:rPr>
          <w:b/>
          <w:bCs/>
        </w:rPr>
      </w:pPr>
      <w:r>
        <w:rPr>
          <w:b/>
          <w:bCs/>
        </w:rPr>
        <w:t xml:space="preserve">       </w:t>
      </w:r>
    </w:p>
    <w:p w14:paraId="452A41D2" w14:textId="77777777" w:rsidR="00011253" w:rsidRDefault="00011253"/>
    <w:sectPr w:rsidR="00011253" w:rsidSect="00070A2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0E0DA3" w14:textId="77777777" w:rsidR="005071DC" w:rsidRDefault="005071DC" w:rsidP="005D1B1D">
      <w:pPr>
        <w:spacing w:after="0" w:line="240" w:lineRule="auto"/>
      </w:pPr>
      <w:r>
        <w:separator/>
      </w:r>
    </w:p>
  </w:endnote>
  <w:endnote w:type="continuationSeparator" w:id="0">
    <w:p w14:paraId="4CA1BE45" w14:textId="77777777" w:rsidR="005071DC" w:rsidRDefault="005071DC" w:rsidP="005D1B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536953" w14:textId="77777777" w:rsidR="005071DC" w:rsidRDefault="005071DC" w:rsidP="005D1B1D">
      <w:pPr>
        <w:spacing w:after="0" w:line="240" w:lineRule="auto"/>
      </w:pPr>
      <w:r>
        <w:separator/>
      </w:r>
    </w:p>
  </w:footnote>
  <w:footnote w:type="continuationSeparator" w:id="0">
    <w:p w14:paraId="65BC5DA2" w14:textId="77777777" w:rsidR="005071DC" w:rsidRDefault="005071DC" w:rsidP="005D1B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Cs w:val="24"/>
      </w:rPr>
      <w:id w:val="-1958637408"/>
      <w:docPartObj>
        <w:docPartGallery w:val="Page Numbers (Top of Page)"/>
        <w:docPartUnique/>
      </w:docPartObj>
    </w:sdtPr>
    <w:sdtEndPr>
      <w:rPr>
        <w:noProof/>
      </w:rPr>
    </w:sdtEndPr>
    <w:sdtContent>
      <w:p w14:paraId="48C4B854" w14:textId="4A482ADE" w:rsidR="00070A21" w:rsidRPr="00070A21" w:rsidRDefault="00070A21">
        <w:pPr>
          <w:pStyle w:val="Header"/>
          <w:jc w:val="right"/>
          <w:rPr>
            <w:szCs w:val="24"/>
          </w:rPr>
        </w:pPr>
        <w:r w:rsidRPr="00070A21">
          <w:rPr>
            <w:szCs w:val="24"/>
          </w:rPr>
          <w:t xml:space="preserve">TAX CUTS AND JOBS ACTS 2017 </w:t>
        </w:r>
        <w:r>
          <w:rPr>
            <w:szCs w:val="24"/>
          </w:rPr>
          <w:t xml:space="preserve">                                                                                             </w:t>
        </w:r>
        <w:r w:rsidRPr="00070A21">
          <w:rPr>
            <w:szCs w:val="24"/>
          </w:rPr>
          <w:fldChar w:fldCharType="begin"/>
        </w:r>
        <w:r w:rsidRPr="00070A21">
          <w:rPr>
            <w:szCs w:val="24"/>
          </w:rPr>
          <w:instrText xml:space="preserve"> PAGE   \* MERGEFORMAT </w:instrText>
        </w:r>
        <w:r w:rsidRPr="00070A21">
          <w:rPr>
            <w:szCs w:val="24"/>
          </w:rPr>
          <w:fldChar w:fldCharType="separate"/>
        </w:r>
        <w:r>
          <w:rPr>
            <w:noProof/>
            <w:szCs w:val="24"/>
          </w:rPr>
          <w:t>5</w:t>
        </w:r>
        <w:r w:rsidRPr="00070A21">
          <w:rPr>
            <w:noProof/>
            <w:szCs w:val="24"/>
          </w:rPr>
          <w:fldChar w:fldCharType="end"/>
        </w:r>
      </w:p>
    </w:sdtContent>
  </w:sdt>
  <w:p w14:paraId="556E27B8" w14:textId="77777777" w:rsidR="00070A21" w:rsidRPr="00070A21" w:rsidRDefault="00070A21">
    <w:pPr>
      <w:pStyle w:val="Header"/>
      <w:rPr>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Cs w:val="24"/>
      </w:rPr>
      <w:id w:val="-1946675102"/>
      <w:docPartObj>
        <w:docPartGallery w:val="Page Numbers (Top of Page)"/>
        <w:docPartUnique/>
      </w:docPartObj>
    </w:sdtPr>
    <w:sdtEndPr>
      <w:rPr>
        <w:noProof/>
      </w:rPr>
    </w:sdtEndPr>
    <w:sdtContent>
      <w:p w14:paraId="433AFB07" w14:textId="0A17DEF1" w:rsidR="00070A21" w:rsidRPr="00070A21" w:rsidRDefault="00070A21">
        <w:pPr>
          <w:pStyle w:val="Header"/>
          <w:jc w:val="right"/>
          <w:rPr>
            <w:szCs w:val="24"/>
          </w:rPr>
        </w:pPr>
        <w:r w:rsidRPr="00070A21">
          <w:rPr>
            <w:szCs w:val="24"/>
          </w:rPr>
          <w:t xml:space="preserve">Running Head: </w:t>
        </w:r>
        <w:r w:rsidRPr="00070A21">
          <w:rPr>
            <w:szCs w:val="24"/>
          </w:rPr>
          <w:t xml:space="preserve">TAX CUTS AND JOBS ACTS 2017 </w:t>
        </w:r>
        <w:r>
          <w:rPr>
            <w:szCs w:val="24"/>
          </w:rPr>
          <w:t xml:space="preserve">                                                                   </w:t>
        </w:r>
        <w:r w:rsidRPr="00070A21">
          <w:rPr>
            <w:szCs w:val="24"/>
          </w:rPr>
          <w:fldChar w:fldCharType="begin"/>
        </w:r>
        <w:r w:rsidRPr="00070A21">
          <w:rPr>
            <w:szCs w:val="24"/>
          </w:rPr>
          <w:instrText xml:space="preserve"> PAGE   \* MERGEFORMAT </w:instrText>
        </w:r>
        <w:r w:rsidRPr="00070A21">
          <w:rPr>
            <w:szCs w:val="24"/>
          </w:rPr>
          <w:fldChar w:fldCharType="separate"/>
        </w:r>
        <w:r>
          <w:rPr>
            <w:noProof/>
            <w:szCs w:val="24"/>
          </w:rPr>
          <w:t>1</w:t>
        </w:r>
        <w:r w:rsidRPr="00070A21">
          <w:rPr>
            <w:noProof/>
            <w:szCs w:val="24"/>
          </w:rPr>
          <w:fldChar w:fldCharType="end"/>
        </w:r>
      </w:p>
    </w:sdtContent>
  </w:sdt>
  <w:p w14:paraId="69E6DDF5" w14:textId="77777777" w:rsidR="005D1B1D" w:rsidRDefault="005D1B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QxMjQxsTC3MDQwtzBX0lEKTi0uzszPAykwrgUAioZNwiwAAAA="/>
  </w:docVars>
  <w:rsids>
    <w:rsidRoot w:val="005D1B1D"/>
    <w:rsid w:val="00011253"/>
    <w:rsid w:val="00047749"/>
    <w:rsid w:val="00070A21"/>
    <w:rsid w:val="00081014"/>
    <w:rsid w:val="00133EE2"/>
    <w:rsid w:val="001707CC"/>
    <w:rsid w:val="00170EFC"/>
    <w:rsid w:val="001822E9"/>
    <w:rsid w:val="00301349"/>
    <w:rsid w:val="0033105F"/>
    <w:rsid w:val="003B220A"/>
    <w:rsid w:val="00462311"/>
    <w:rsid w:val="005071DC"/>
    <w:rsid w:val="005D1B1D"/>
    <w:rsid w:val="005E10C1"/>
    <w:rsid w:val="006C7F3D"/>
    <w:rsid w:val="007A1F41"/>
    <w:rsid w:val="0084643E"/>
    <w:rsid w:val="00A65A93"/>
    <w:rsid w:val="00A835BE"/>
    <w:rsid w:val="00B21B0E"/>
    <w:rsid w:val="00BA5AF4"/>
    <w:rsid w:val="00BC68B2"/>
    <w:rsid w:val="00C075E7"/>
    <w:rsid w:val="00CA06EA"/>
    <w:rsid w:val="00E3498B"/>
    <w:rsid w:val="00F55748"/>
    <w:rsid w:val="00FD46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D59990"/>
  <w15:chartTrackingRefBased/>
  <w15:docId w15:val="{4A2E1F99-EAC8-4368-BF00-FE0A86B15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1B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1B1D"/>
  </w:style>
  <w:style w:type="paragraph" w:styleId="Footer">
    <w:name w:val="footer"/>
    <w:basedOn w:val="Normal"/>
    <w:link w:val="FooterChar"/>
    <w:uiPriority w:val="99"/>
    <w:unhideWhenUsed/>
    <w:rsid w:val="005D1B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1B1D"/>
  </w:style>
  <w:style w:type="table" w:styleId="TableGrid">
    <w:name w:val="Table Grid"/>
    <w:basedOn w:val="TableNormal"/>
    <w:uiPriority w:val="39"/>
    <w:rsid w:val="000112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E349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6256001">
      <w:bodyDiv w:val="1"/>
      <w:marLeft w:val="0"/>
      <w:marRight w:val="0"/>
      <w:marTop w:val="0"/>
      <w:marBottom w:val="0"/>
      <w:divBdr>
        <w:top w:val="none" w:sz="0" w:space="0" w:color="auto"/>
        <w:left w:val="none" w:sz="0" w:space="0" w:color="auto"/>
        <w:bottom w:val="none" w:sz="0" w:space="0" w:color="auto"/>
        <w:right w:val="none" w:sz="0" w:space="0" w:color="auto"/>
      </w:divBdr>
    </w:div>
    <w:div w:id="1362828327">
      <w:bodyDiv w:val="1"/>
      <w:marLeft w:val="0"/>
      <w:marRight w:val="0"/>
      <w:marTop w:val="0"/>
      <w:marBottom w:val="0"/>
      <w:divBdr>
        <w:top w:val="none" w:sz="0" w:space="0" w:color="auto"/>
        <w:left w:val="none" w:sz="0" w:space="0" w:color="auto"/>
        <w:bottom w:val="none" w:sz="0" w:space="0" w:color="auto"/>
        <w:right w:val="none" w:sz="0" w:space="0" w:color="auto"/>
      </w:divBdr>
    </w:div>
    <w:div w:id="1593394853">
      <w:bodyDiv w:val="1"/>
      <w:marLeft w:val="0"/>
      <w:marRight w:val="0"/>
      <w:marTop w:val="0"/>
      <w:marBottom w:val="0"/>
      <w:divBdr>
        <w:top w:val="none" w:sz="0" w:space="0" w:color="auto"/>
        <w:left w:val="none" w:sz="0" w:space="0" w:color="auto"/>
        <w:bottom w:val="none" w:sz="0" w:space="0" w:color="auto"/>
        <w:right w:val="none" w:sz="0" w:space="0" w:color="auto"/>
      </w:divBdr>
    </w:div>
    <w:div w:id="1918393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Smi18</b:Tag>
    <b:SourceType>DocumentFromInternetSite</b:SourceType>
    <b:Guid>{5438370A-2360-4CB5-A5F0-75D697CBE586}</b:Guid>
    <b:Title>2018 Tax Cuts &amp; Jobs Act Overview</b:Title>
    <b:InternetSiteTitle>https://www.smith-howard.com/</b:InternetSiteTitle>
    <b:Year>2018</b:Year>
    <b:Month>03</b:Month>
    <b:URL>https://www.smith-howard.com/2018-tax-cuts-jobs-act-overview/</b:URL>
    <b:Author>
      <b:Author>
        <b:Corporate>Smith &amp; Howard Certified Public Accountants</b:Corporate>
      </b:Author>
    </b:Author>
    <b:RefOrder>1</b:RefOrder>
  </b:Source>
  <b:Source>
    <b:Tag>Gal20</b:Tag>
    <b:SourceType>DocumentFromInternetSite</b:SourceType>
    <b:Guid>{CF13E75E-6985-487A-A51E-F62A6C6A26F8}</b:Guid>
    <b:Title>Policy 2020 Brookings</b:Title>
    <b:InternetSiteTitle>https://www.brookings.edu/policy2020</b:InternetSiteTitle>
    <b:Year>2020</b:Year>
    <b:Month>02</b:Month>
    <b:Day>14</b:Day>
    <b:URL>https://www.brookings.edu/policy2020/votervital/did-the-2017-tax-cut-the-tax-cuts-and-jobs-act-pay-for-itself/</b:URL>
    <b:Author>
      <b:Author>
        <b:NameList>
          <b:Person>
            <b:Last>Gale</b:Last>
            <b:Middle>William</b:Middle>
            <b:First>G</b:First>
          </b:Person>
        </b:NameList>
      </b:Author>
    </b:Author>
    <b:RefOrder>2</b:RefOrder>
  </b:Source>
  <b:Source>
    <b:Tag>Gal18</b:Tag>
    <b:SourceType>DocumentFromInternetSite</b:SourceType>
    <b:Guid>{FACEDDD6-28B2-457B-A55D-C54657EC7C6C}</b:Guid>
    <b:Title>Tax Policy Center</b:Title>
    <b:InternetSiteTitle>https://www.brookings.edu/</b:InternetSiteTitle>
    <b:Year>2018</b:Year>
    <b:Month>06</b:Month>
    <b:Day>13</b:Day>
    <b:URL>https://www.brookings.edu/wp-content/uploads/2018/06/ES_20180608_tcja_summary_paper_final.pdf</b:URL>
    <b:Author>
      <b:Author>
        <b:NameList>
          <b:Person>
            <b:Last>Gale </b:Last>
            <b:Middle>William</b:Middle>
            <b:First>G</b:First>
          </b:Person>
          <b:Person>
            <b:Last>Gelfond</b:Last>
            <b:First>Hillary</b:First>
          </b:Person>
          <b:Person>
            <b:Last>Krupkin</b:Last>
            <b:First>HIllary</b:First>
          </b:Person>
          <b:Person>
            <b:Last>Mazur</b:Last>
            <b:Middle>Mark</b:Middle>
            <b:First>J</b:First>
          </b:Person>
        </b:NameList>
      </b:Author>
    </b:Author>
    <b:RefOrder>3</b:RefOrder>
  </b:Source>
</b:Sources>
</file>

<file path=customXml/itemProps1.xml><?xml version="1.0" encoding="utf-8"?>
<ds:datastoreItem xmlns:ds="http://schemas.openxmlformats.org/officeDocument/2006/customXml" ds:itemID="{944EA31E-D716-4C41-AB38-B1294B9EA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1363</Words>
  <Characters>7772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Mutunga</dc:creator>
  <cp:keywords/>
  <dc:description/>
  <cp:lastModifiedBy>Vinnie</cp:lastModifiedBy>
  <cp:revision>2</cp:revision>
  <dcterms:created xsi:type="dcterms:W3CDTF">2020-04-16T03:46:00Z</dcterms:created>
  <dcterms:modified xsi:type="dcterms:W3CDTF">2020-04-16T03:46:00Z</dcterms:modified>
</cp:coreProperties>
</file>